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720" w:firstLine="0"/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0" w:firstLine="0"/>
        <w:jc w:val="left"/>
        <w:rPr>
          <w:sz w:val="20"/>
          <w:szCs w:val="2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NOTICE AND CALL OF PUBLIC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OF THE SCHOOL DISTRICT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Governmental Body: The Board of Directors of the Montezuma Community School District, Montezuma, Iowa.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Date of Meeting: 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Wednesday, July 29,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Time of Meeting: </w:t>
        <w:tab/>
        <w:t xml:space="preserve">6:</w:t>
      </w:r>
      <w:r w:rsidDel="00000000" w:rsidR="00000000" w:rsidRPr="00000000">
        <w:rPr>
          <w:b w:val="1"/>
          <w:sz w:val="22"/>
          <w:szCs w:val="22"/>
          <w:rtl w:val="0"/>
        </w:rPr>
        <w:t xml:space="preserve">0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0 pm, Central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Place of Meeting: 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Montezuma Sch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ool Elementary Library, Montezuma, Iowa.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PUBLIC NOTICE IS HEREBY GIVEN that the above-mentioned governmental body will meet at the date, time and place above set out. The tentative agenda for said meeting is as follows: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to Order/Roll Call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 the purchase of a piece of property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This notice is given at the direction of the President pursuant to Chapter 21, Code of Iowa, and the local rules of said governmental body.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2"/>
          <w:szCs w:val="22"/>
        </w:rPr>
        <w:drawing>
          <wp:inline distB="0" distT="0" distL="0" distR="0">
            <wp:extent cx="2075180" cy="421005"/>
            <wp:effectExtent b="0" l="0" r="0" t="0"/>
            <wp:docPr descr="https://lh5.googleusercontent.com/SyEqbups1j-8hcB0QSNqM6_OwtDTRSrY3XLC-vIiTJXPuiXZupSXwwsAbfLDAsaLQ2BNOlK36paSPrKRdeanVS2aSRFmslS9UXB2h31Ly3WDWrQ3_B_4EqLxIJ5kLmQkcrpXmUDw" id="1" name="image1.png"/>
            <a:graphic>
              <a:graphicData uri="http://schemas.openxmlformats.org/drawingml/2006/picture">
                <pic:pic>
                  <pic:nvPicPr>
                    <pic:cNvPr descr="https://lh5.googleusercontent.com/SyEqbups1j-8hcB0QSNqM6_OwtDTRSrY3XLC-vIiTJXPuiXZupSXwwsAbfLDAsaLQ2BNOlK36paSPrKRdeanVS2aSRFmslS9UXB2h31Ly3WDWrQ3_B_4EqLxIJ5kLmQkcrpXmUDw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4210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Board Secretary, Montezuma Community School District, Iowa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